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1"/>
    <w:p>
      <w:pPr>
        <w:pStyle w:val="Heading1"/>
      </w:pPr>
      <w:r>
        <w:t xml:space="preserve">Homiletics Analysis: 2 Kings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1 opens the book with a crisis of authority. Ahaziah king of Israel has fallen through a lattice in his upper chamber and lies injured. Rather than inquiring of the LORD, he sends messengers to Baal-zebub, the god of Ekron, to learn whether he will recover. The LORD intercepts this inquiry — dispatching His angel to redirect Elijah to meet Ahaziah’s messengers on the road with a counter-word:</w:t>
      </w:r>
      <w:r>
        <w:t xml:space="preserve"> </w:t>
      </w:r>
      <w:r>
        <w:rPr>
          <w:i/>
          <w:iCs/>
        </w:rPr>
        <w:t xml:space="preserve">because</w:t>
      </w:r>
      <w:r>
        <w:t xml:space="preserve"> </w:t>
      </w:r>
      <w:r>
        <w:t xml:space="preserve">you have sent to inquire of Baal-zebub rather than of the LORD, you will not rise from your bed but will surely die. The messengers return with this word; Ahaziah demands to know who sent it; Elijah is identified by his description. Ahaziah then sends three successive companies of fifty soldiers to seize Elijah. The first two captains approach Elijah with imperious command —</w:t>
      </w:r>
      <w:r>
        <w:t xml:space="preserve"> </w:t>
      </w:r>
      <w:r>
        <w:t xml:space="preserve">“man of God, come down”</w:t>
      </w:r>
      <w:r>
        <w:t xml:space="preserve"> </w:t>
      </w:r>
      <w:r>
        <w:t xml:space="preserve">— and fire falls from heaven consuming them and their men. The third captain approaches in humility and pleads for his life and the lives of his men. The angel of the LORD instructs Elijah to go with him; Elijah descends and delivers the death oracle directly to Ahaziah. Ahaziah dies according to the word. His brother Jehoram succeeds him.</w:t>
      </w:r>
    </w:p>
    <w:p>
      <w:pPr>
        <w:pStyle w:val="BodyText"/>
      </w:pPr>
      <w:r>
        <w:t xml:space="preserve">The chapter’s structural logic is unmistakable: inquiry directed at a false god rather than the living God produces nothing but a death sentence. Elijah, the LORD’s prophet, holds the word of life and death. Those who approach him with coercive authority are consumed; those who approach in humility are spared. The king who refuses to inquire of the LORD dies. The word of the LORD — not the word of Baal-zebub — stands.</w:t>
      </w:r>
    </w:p>
    <w:p>
      <w:pPr>
        <w:pStyle w:val="BodyText"/>
      </w:pPr>
      <w:r>
        <w:rPr>
          <w:b/>
          <w:bCs/>
        </w:rPr>
        <w:t xml:space="preserve">This Text — Intent:</w:t>
      </w:r>
    </w:p>
    <w:p>
      <w:pPr>
        <w:pStyle w:val="BodyText"/>
      </w:pPr>
      <w:r>
        <w:t xml:space="preserve">God is seeking to confront the reader with the fatal absurdity and lethal consequence of seeking answers from idols while the living God and His word are available. The passage does not merely inform — it presses a choice. Ahaziah has access to the LORD through Elijah; he refuses to use it. The reader, observing Ahaziah’s death, is being warned that the same choice carries the same consequence. The intent is not merely theological instruction about God’s exclusivity — it is an urgent confrontation:</w:t>
      </w:r>
      <w:r>
        <w:t xml:space="preserve"> </w:t>
      </w:r>
      <w:r>
        <w:rPr>
          <w:i/>
          <w:iCs/>
        </w:rPr>
        <w:t xml:space="preserve">where are you turning when you need answers, and what will that cost you?</w:t>
      </w:r>
    </w:p>
    <w:p>
      <w:r>
        <w:pict>
          <v:rect style="width:0;height:1.5pt" o:hralign="center" o:hrstd="t" o:hr="t"/>
        </w:pict>
      </w:r>
    </w:p>
    <w:p>
      <w:pPr>
        <w:pStyle w:val="FirstParagraph"/>
      </w:pPr>
      <w:r>
        <w:rPr>
          <w:b/>
          <w:bCs/>
        </w:rPr>
        <w:t xml:space="preserve">Subject Sentence:</w:t>
      </w:r>
      <w:r>
        <w:t xml:space="preserve"> </w:t>
      </w:r>
      <w:r>
        <w:t xml:space="preserve">Ahaziah’s fatal inquiry of Baal-zebub exposes the lethal cost of bypassing the living God.</w:t>
      </w:r>
    </w:p>
    <w:p>
      <w:r>
        <w:pict>
          <v:rect style="width:0;height:1.5pt" o:hralign="center" o:hrstd="t" o:hr="t"/>
        </w:pict>
      </w:r>
    </w:p>
    <w:p>
      <w:pPr>
        <w:pStyle w:val="FirstParagraph"/>
      </w:pPr>
      <w:r>
        <w:rPr>
          <w:b/>
          <w:bCs/>
        </w:rPr>
        <w:t xml:space="preserve">Primary Claim:</w:t>
      </w:r>
      <w:r>
        <w:t xml:space="preserve"> </w:t>
      </w:r>
      <w:r>
        <w:t xml:space="preserve">God confronts every generation with the same demand He pressed against Ahaziah: there is one source of life and truth, and routing your deepest questions anywhere else is not merely wrong — it is lethal. The reader who grasps this passage must feel its force: the living God is available, His word is decisive, and to look elsewhere is to die.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fire from heaven (vv. 10, 12):</w:t>
      </w:r>
      <w:r>
        <w:t xml:space="preserve"> </w:t>
      </w:r>
      <w:r>
        <w:t xml:space="preserve">A common pastoral hesitation is to treat the consuming fire as an embarrassing display of divine violence that must be softened — typically by emphasizing Elijah’s later rebuke by Christ (Luke 9:54-55, where Jesus rebukes the disciples for wanting to call fire down</w:t>
      </w:r>
      <w:r>
        <w:t xml:space="preserve"> </w:t>
      </w:r>
      <w:r>
        <w:t xml:space="preserve">“as Elijah did”</w:t>
      </w:r>
      <w:r>
        <w:t xml:space="preserve">). This reading, however, confuses two distinct situations. Luke 9 addresses disciples who want to use divine power as personal retribution against those who merely inconvenienced them. Second Kings 1 is not personal retribution — it is the vindication of God’s word against those who come by royal authority to suppress the prophetic office. The first two captains do not simply summon Elijah; they come with fifty armed men and issue a command (</w:t>
      </w:r>
      <w:r>
        <w:t xml:space="preserve">“come down”</w:t>
      </w:r>
      <w:r>
        <w:t xml:space="preserve">) that effectively treats Elijah as a subject of the king rather than a servant of the LORD. The fire is the LORD’s defense of His own messenger and, behind that, of His own word. These two episodes are not in tension — they are making opposite points. Preachers who flatten the fire into</w:t>
      </w:r>
      <w:r>
        <w:t xml:space="preserve"> </w:t>
      </w:r>
      <w:r>
        <w:t xml:space="preserve">“Old Testament harshness”</w:t>
      </w:r>
      <w:r>
        <w:t xml:space="preserve"> </w:t>
      </w:r>
      <w:r>
        <w:t xml:space="preserve">thereby lose the passage’s claim about the inviolability of God’s word and the danger of coercive contempt for the prophetic office.</w:t>
      </w:r>
    </w:p>
    <w:p>
      <w:pPr>
        <w:pStyle w:val="BodyText"/>
      </w:pPr>
      <w:r>
        <w:rPr>
          <w:b/>
          <w:bCs/>
        </w:rPr>
        <w:t xml:space="preserve">Elijah’s role — is he acting with excessive independence?</w:t>
      </w:r>
      <w:r>
        <w:t xml:space="preserve"> </w:t>
      </w:r>
      <w:r>
        <w:t xml:space="preserve">Some readings focus on Elijah calling fire himself as a disturbing display of prophetic autonomy or even human pride. This misreads the narrative structure. Elijah’s responses in verses 10 and 12 are explicitly governed by what the angel of the LORD has already said — the word has been given, the prophet is its guardian, and the fire validates the word. The angel’s instruction in verse 15 to go down with the third captain confirms that Elijah is operating under divine direction, not personal initiative. The humility of the third captain (vv. 13-14) is precisely what receives a different response, confirming that it is posture toward God’s word, not personal offense against Elijah, that is the operative variable.</w:t>
      </w:r>
    </w:p>
    <w:p>
      <w:pPr>
        <w:pStyle w:val="BodyText"/>
      </w:pPr>
      <w:r>
        <w:rPr>
          <w:b/>
          <w:bCs/>
        </w:rPr>
        <w:t xml:space="preserve">Baal-zebub and syncretism:</w:t>
      </w:r>
      <w:r>
        <w:t xml:space="preserve"> </w:t>
      </w:r>
      <w:r>
        <w:t xml:space="preserve">Some Wesleyan and broadly evangelical readings soften Ahaziah’s sin as a form of practical syncretism — perhaps he regarded Baal-zebub as a regional specialist in healing, not a full-scale rejection of Yahweh. The text does not support this softening. The LORD’s explicit question —</w:t>
      </w:r>
      <w:r>
        <w:t xml:space="preserve"> </w:t>
      </w:r>
      <w:r>
        <w:rPr>
          <w:i/>
          <w:iCs/>
        </w:rPr>
        <w:t xml:space="preserve">“Is it because there is no God in Israel that you are going to inquire of Baal-zebub, the god of Ekron?”</w:t>
      </w:r>
      <w:r>
        <w:t xml:space="preserve"> </w:t>
      </w:r>
      <w:r>
        <w:t xml:space="preserve">(v. 3, repeated in v. 6 and v. 16) — frames the act as a declaration that the LORD is insufficient or absent. The sin is not pragmatic ignorance; it is functional atheism expressed in extremity. The repetition of the divine question (three times in the chapter) indicates that this is the passage’s controlling theological judgment, not a secondary observation.</w:t>
      </w:r>
    </w:p>
    <w:p>
      <w:pPr>
        <w:pStyle w:val="BodyText"/>
      </w:pPr>
      <w:r>
        <w:rPr>
          <w:b/>
          <w:bCs/>
        </w:rPr>
        <w:t xml:space="preserve">Reformed reading</w:t>
      </w:r>
      <w:r>
        <w:t xml:space="preserve">: The passage is a coherent judgment narrative structured around the exclusive sufficiency of the LORD and His word. Ahaziah’s sin is the paradigmatic sin of covenant unfaithfulness — turning to idols precisely when the stakes are highest and the living God is most immediately available. The fire, the death oracle, and Ahaziah’s death are not arbitrary violence but the consistent working out of covenant consequence. The chapter is not primarily about Elijah’s power but about the word he carries — and the God who stands behind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18:9-22</w:t>
      </w:r>
      <w:r>
        <w:t xml:space="preserve"> </w:t>
      </w:r>
      <w:r>
        <w:t xml:space="preserve">— The LORD’s definitive prohibition of inquiry from foreign gods and mediums, with the promise of a true prophet whose word must be heeded under penalty of death; establishes the theological ground beneath 2 Kings 1.</w:t>
      </w:r>
    </w:p>
    <w:p>
      <w:pPr>
        <w:numPr>
          <w:ilvl w:val="0"/>
          <w:numId w:val="1001"/>
        </w:numPr>
      </w:pPr>
      <w:r>
        <w:rPr>
          <w:b/>
          <w:bCs/>
        </w:rPr>
        <w:t xml:space="preserve">1 Kings 18:21</w:t>
      </w:r>
      <w:r>
        <w:t xml:space="preserve"> </w:t>
      </w:r>
      <w:r>
        <w:t xml:space="preserve">— Elijah’s earlier challenge at Carmel:</w:t>
      </w:r>
      <w:r>
        <w:t xml:space="preserve"> </w:t>
      </w:r>
      <w:r>
        <w:t xml:space="preserve">“How long will you go limping between two different opinions? If the LORD is God, follow him; but if Baal, then follow him.”</w:t>
      </w:r>
      <w:r>
        <w:t xml:space="preserve"> </w:t>
      </w:r>
      <w:r>
        <w:t xml:space="preserve">Second Kings 1 shows what the failure to answer that question produces.</w:t>
      </w:r>
    </w:p>
    <w:p>
      <w:pPr>
        <w:numPr>
          <w:ilvl w:val="0"/>
          <w:numId w:val="1001"/>
        </w:numPr>
      </w:pPr>
      <w:r>
        <w:rPr>
          <w:b/>
          <w:bCs/>
        </w:rPr>
        <w:t xml:space="preserve">Isaiah 8:19-20</w:t>
      </w:r>
      <w:r>
        <w:t xml:space="preserve"> </w:t>
      </w:r>
      <w:r>
        <w:t xml:space="preserve">—</w:t>
      </w:r>
      <w:r>
        <w:t xml:space="preserve"> </w:t>
      </w:r>
      <w:r>
        <w:t xml:space="preserve">“When they say to you,</w:t>
      </w:r>
      <w:r>
        <w:t xml:space="preserve"> </w:t>
      </w:r>
      <w:r>
        <w:t xml:space="preserve">‘Inquire of the mediums and the necromancers,’</w:t>
      </w:r>
      <w:r>
        <w:t xml:space="preserve"> </w:t>
      </w:r>
      <w:r>
        <w:t xml:space="preserve">should not a people inquire of their God? Should they inquire of the dead on behalf of the living? To the teaching and to the testimony! If they will not speak according to this word, it is because they have no dawn.”</w:t>
      </w:r>
      <w:r>
        <w:t xml:space="preserve"> </w:t>
      </w:r>
      <w:r>
        <w:t xml:space="preserve">Direct canonical parallel to Ahaziah’s error.</w:t>
      </w:r>
    </w:p>
    <w:p>
      <w:pPr>
        <w:numPr>
          <w:ilvl w:val="0"/>
          <w:numId w:val="1001"/>
        </w:numPr>
      </w:pPr>
      <w:r>
        <w:rPr>
          <w:b/>
          <w:bCs/>
        </w:rPr>
        <w:t xml:space="preserve">Jeremiah 2:13</w:t>
      </w:r>
      <w:r>
        <w:t xml:space="preserve"> </w:t>
      </w:r>
      <w:r>
        <w:t xml:space="preserve">—</w:t>
      </w:r>
      <w:r>
        <w:t xml:space="preserve"> </w:t>
      </w:r>
      <w:r>
        <w:t xml:space="preserve">“My people have committed two evils: they have forsaken me, the fountain of living waters, and hewed out cisterns for themselves, broken cisterns that can hold no water.”</w:t>
      </w:r>
      <w:r>
        <w:t xml:space="preserve"> </w:t>
      </w:r>
      <w:r>
        <w:t xml:space="preserve">The structural logic of 2 Kings 1 illustrated as covenant theology: leaving the fountain for cisterns that are broken.</w:t>
      </w:r>
    </w:p>
    <w:p>
      <w:pPr>
        <w:numPr>
          <w:ilvl w:val="0"/>
          <w:numId w:val="1001"/>
        </w:numPr>
      </w:pPr>
      <w:r>
        <w:rPr>
          <w:b/>
          <w:bCs/>
        </w:rPr>
        <w:t xml:space="preserve">John 6:68</w:t>
      </w:r>
      <w:r>
        <w:t xml:space="preserve"> </w:t>
      </w:r>
      <w:r>
        <w:t xml:space="preserve">— Peter’s response to Jesus’ question</w:t>
      </w:r>
      <w:r>
        <w:t xml:space="preserve"> </w:t>
      </w:r>
      <w:r>
        <w:t xml:space="preserve">“Do you want to go away as well?”</w:t>
      </w:r>
      <w:r>
        <w:t xml:space="preserve">:</w:t>
      </w:r>
      <w:r>
        <w:t xml:space="preserve"> </w:t>
      </w:r>
      <w:r>
        <w:t xml:space="preserve">“Lord, to whom shall we go? You have the words of eternal life.”</w:t>
      </w:r>
      <w:r>
        <w:t xml:space="preserve"> </w:t>
      </w:r>
      <w:r>
        <w:t xml:space="preserve">The positive form of the same question God presses against Ahaziah — there is nowhere else to go.</w:t>
      </w:r>
    </w:p>
    <w:p>
      <w:r>
        <w:pict>
          <v:rect style="width:0;height:1.5pt" o:hralign="center" o:hrstd="t" o:hr="t"/>
        </w:pict>
      </w:r>
    </w:p>
    <w:p>
      <w:pPr>
        <w:pStyle w:val="FirstParagraph"/>
      </w:pPr>
      <w:r>
        <w:rPr>
          <w:b/>
          <w:bCs/>
        </w:rPr>
        <w:t xml:space="preserve">Aim:</w:t>
      </w:r>
      <w:r>
        <w:t xml:space="preserve"> </w:t>
      </w:r>
      <w:r>
        <w:t xml:space="preserve">To press the reader toward honest self-examination about where they actually turn in crisis, and to place before them the exclusive sufficiency of the living God and His word as the only source of answers that do not end in death.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Moab rebels against Israel after Ahab’s death</w:t>
            </w:r>
          </w:p>
        </w:tc>
        <w:tc>
          <w:tcPr/>
          <w:p>
            <w:pPr>
              <w:pStyle w:val="Compact"/>
            </w:pPr>
            <w:r>
              <w:t xml:space="preserve">Narrative frame; situates chapter in broader political instability following Ahab</w:t>
            </w:r>
          </w:p>
        </w:tc>
      </w:tr>
      <w:tr>
        <w:tc>
          <w:tcPr/>
          <w:p>
            <w:pPr>
              <w:pStyle w:val="Compact"/>
            </w:pPr>
            <w:r>
              <w:t xml:space="preserve">2</w:t>
            </w:r>
          </w:p>
        </w:tc>
        <w:tc>
          <w:tcPr/>
          <w:p>
            <w:pPr>
              <w:pStyle w:val="Compact"/>
            </w:pPr>
            <w:r>
              <w:t xml:space="preserve">Ahaziah falls through the lattice; sends messengers to inquire of Baal-zebub, god of Ekron, whether he will recover</w:t>
            </w:r>
          </w:p>
        </w:tc>
        <w:tc>
          <w:tcPr/>
          <w:p>
            <w:pPr>
              <w:pStyle w:val="Compact"/>
            </w:pPr>
            <w:r>
              <w:t xml:space="preserve">The initiating act of the chapter — the king’s defining choice in extremity</w:t>
            </w:r>
          </w:p>
        </w:tc>
      </w:tr>
      <w:tr>
        <w:tc>
          <w:tcPr/>
          <w:p>
            <w:pPr>
              <w:pStyle w:val="Compact"/>
            </w:pPr>
            <w:r>
              <w:t xml:space="preserve">3-4</w:t>
            </w:r>
          </w:p>
        </w:tc>
        <w:tc>
          <w:tcPr/>
          <w:p>
            <w:pPr>
              <w:pStyle w:val="Compact"/>
            </w:pPr>
            <w:r>
              <w:t xml:space="preserve">Angel of the LORD commands Elijah to intercept the messengers; delivers the death oracle:</w:t>
            </w:r>
            <w:r>
              <w:t xml:space="preserve"> </w:t>
            </w:r>
            <w:r>
              <w:t xml:space="preserve">“Is it because there is no God in Israel…? You shall not come down from your bed, but shall surely die.”</w:t>
            </w:r>
          </w:p>
        </w:tc>
        <w:tc>
          <w:tcPr/>
          <w:p>
            <w:pPr>
              <w:pStyle w:val="Compact"/>
            </w:pPr>
            <w:r>
              <w:t xml:space="preserve">God’s word breaks in before the inquiry can reach its destination</w:t>
            </w:r>
          </w:p>
        </w:tc>
      </w:tr>
      <w:tr>
        <w:tc>
          <w:tcPr/>
          <w:p>
            <w:pPr>
              <w:pStyle w:val="Compact"/>
            </w:pPr>
            <w:r>
              <w:t xml:space="preserve">5-6</w:t>
            </w:r>
          </w:p>
        </w:tc>
        <w:tc>
          <w:tcPr/>
          <w:p>
            <w:pPr>
              <w:pStyle w:val="Compact"/>
            </w:pPr>
            <w:r>
              <w:t xml:space="preserve">Messengers return to Ahaziah; report the intercepting word</w:t>
            </w:r>
          </w:p>
        </w:tc>
        <w:tc>
          <w:tcPr/>
          <w:p>
            <w:pPr>
              <w:pStyle w:val="Compact"/>
            </w:pPr>
            <w:r>
              <w:t xml:space="preserve">The messengers report accurately; Ahaziah now knows he has been found out</w:t>
            </w:r>
          </w:p>
        </w:tc>
      </w:tr>
      <w:tr>
        <w:tc>
          <w:tcPr/>
          <w:p>
            <w:pPr>
              <w:pStyle w:val="Compact"/>
            </w:pPr>
            <w:r>
              <w:t xml:space="preserve">7-8</w:t>
            </w:r>
          </w:p>
        </w:tc>
        <w:tc>
          <w:tcPr/>
          <w:p>
            <w:pPr>
              <w:pStyle w:val="Compact"/>
            </w:pPr>
            <w:r>
              <w:t xml:space="preserve">Ahaziah asks for a description of the man; identifies him as Elijah by his garment and leather belt</w:t>
            </w:r>
          </w:p>
        </w:tc>
        <w:tc>
          <w:tcPr/>
          <w:p>
            <w:pPr>
              <w:pStyle w:val="Compact"/>
            </w:pPr>
            <w:r>
              <w:t xml:space="preserve">Elijah is identified without naming himself — his appearance is his credential</w:t>
            </w:r>
          </w:p>
        </w:tc>
      </w:tr>
      <w:tr>
        <w:tc>
          <w:tcPr/>
          <w:p>
            <w:pPr>
              <w:pStyle w:val="Compact"/>
            </w:pPr>
            <w:r>
              <w:t xml:space="preserve">9-10</w:t>
            </w:r>
          </w:p>
        </w:tc>
        <w:tc>
          <w:tcPr/>
          <w:p>
            <w:pPr>
              <w:pStyle w:val="Compact"/>
            </w:pPr>
            <w:r>
              <w:t xml:space="preserve">First company of fifty sent to seize Elijah; captain commands him to come down; fire consumes them</w:t>
            </w:r>
          </w:p>
        </w:tc>
        <w:tc>
          <w:tcPr/>
          <w:p>
            <w:pPr>
              <w:pStyle w:val="Compact"/>
            </w:pPr>
            <w:r>
              <w:t xml:space="preserve">The command</w:t>
            </w:r>
            <w:r>
              <w:t xml:space="preserve"> </w:t>
            </w:r>
            <w:r>
              <w:t xml:space="preserve">“man of God, come down”</w:t>
            </w:r>
            <w:r>
              <w:t xml:space="preserve"> </w:t>
            </w:r>
            <w:r>
              <w:t xml:space="preserve">treats the prophet as the king’s subject</w:t>
            </w:r>
          </w:p>
        </w:tc>
      </w:tr>
      <w:tr>
        <w:tc>
          <w:tcPr/>
          <w:p>
            <w:pPr>
              <w:pStyle w:val="Compact"/>
            </w:pPr>
            <w:r>
              <w:t xml:space="preserve">11-12</w:t>
            </w:r>
          </w:p>
        </w:tc>
        <w:tc>
          <w:tcPr/>
          <w:p>
            <w:pPr>
              <w:pStyle w:val="Compact"/>
            </w:pPr>
            <w:r>
              <w:t xml:space="preserve">Second company of fifty sent; same command; same result — fire consumes them</w:t>
            </w:r>
          </w:p>
        </w:tc>
        <w:tc>
          <w:tcPr/>
          <w:p>
            <w:pPr>
              <w:pStyle w:val="Compact"/>
            </w:pPr>
            <w:r>
              <w:t xml:space="preserve">Repetition underscores the pattern; the king persists in coercive contempt</w:t>
            </w:r>
          </w:p>
        </w:tc>
      </w:tr>
      <w:tr>
        <w:tc>
          <w:tcPr/>
          <w:p>
            <w:pPr>
              <w:pStyle w:val="Compact"/>
            </w:pPr>
            <w:r>
              <w:t xml:space="preserve">13-14</w:t>
            </w:r>
          </w:p>
        </w:tc>
        <w:tc>
          <w:tcPr/>
          <w:p>
            <w:pPr>
              <w:pStyle w:val="Compact"/>
            </w:pPr>
            <w:r>
              <w:t xml:space="preserve">Third captain falls on his knees, pleads for mercy for himself and his fifty</w:t>
            </w:r>
          </w:p>
        </w:tc>
        <w:tc>
          <w:tcPr/>
          <w:p>
            <w:pPr>
              <w:pStyle w:val="Compact"/>
            </w:pPr>
            <w:r>
              <w:t xml:space="preserve">The contrast is explicit: humility toward the prophet receives a different response</w:t>
            </w:r>
          </w:p>
        </w:tc>
      </w:tr>
      <w:tr>
        <w:tc>
          <w:tcPr/>
          <w:p>
            <w:pPr>
              <w:pStyle w:val="Compact"/>
            </w:pPr>
            <w:r>
              <w:t xml:space="preserve">15</w:t>
            </w:r>
          </w:p>
        </w:tc>
        <w:tc>
          <w:tcPr/>
          <w:p>
            <w:pPr>
              <w:pStyle w:val="Compact"/>
            </w:pPr>
            <w:r>
              <w:t xml:space="preserve">Angel of the LORD instructs Elijah to go down with the captain</w:t>
            </w:r>
          </w:p>
        </w:tc>
        <w:tc>
          <w:tcPr/>
          <w:p>
            <w:pPr>
              <w:pStyle w:val="Compact"/>
            </w:pPr>
            <w:r>
              <w:t xml:space="preserve">Divine direction governs Elijah throughout — he is not acting independently</w:t>
            </w:r>
          </w:p>
        </w:tc>
      </w:tr>
      <w:tr>
        <w:tc>
          <w:tcPr/>
          <w:p>
            <w:pPr>
              <w:pStyle w:val="Compact"/>
            </w:pPr>
            <w:r>
              <w:t xml:space="preserve">16</w:t>
            </w:r>
          </w:p>
        </w:tc>
        <w:tc>
          <w:tcPr/>
          <w:p>
            <w:pPr>
              <w:pStyle w:val="Compact"/>
            </w:pPr>
            <w:r>
              <w:t xml:space="preserve">Elijah delivers the death oracle directly to Ahaziah:</w:t>
            </w:r>
            <w:r>
              <w:t xml:space="preserve"> </w:t>
            </w:r>
            <w:r>
              <w:t xml:space="preserve">“Because you have sent messengers to inquire of Baal-zebub…you shall not come down from your bed, but shall surely die.”</w:t>
            </w:r>
          </w:p>
        </w:tc>
        <w:tc>
          <w:tcPr/>
          <w:p>
            <w:pPr>
              <w:pStyle w:val="Compact"/>
            </w:pPr>
            <w:r>
              <w:t xml:space="preserve">The oracle is delivered face to face; the word is confirmed</w:t>
            </w:r>
          </w:p>
        </w:tc>
      </w:tr>
      <w:tr>
        <w:tc>
          <w:tcPr/>
          <w:p>
            <w:pPr>
              <w:pStyle w:val="Compact"/>
            </w:pPr>
            <w:r>
              <w:t xml:space="preserve">17a</w:t>
            </w:r>
          </w:p>
        </w:tc>
        <w:tc>
          <w:tcPr/>
          <w:p>
            <w:pPr>
              <w:pStyle w:val="Compact"/>
            </w:pPr>
            <w:r>
              <w:t xml:space="preserve">Ahaziah dies according to the word of the LORD</w:t>
            </w:r>
          </w:p>
        </w:tc>
        <w:tc>
          <w:tcPr/>
          <w:p>
            <w:pPr>
              <w:pStyle w:val="Compact"/>
            </w:pPr>
            <w:r>
              <w:t xml:space="preserve">The word stands; death is the consequence of the king’s refusal</w:t>
            </w:r>
          </w:p>
        </w:tc>
      </w:tr>
      <w:tr>
        <w:tc>
          <w:tcPr/>
          <w:p>
            <w:pPr>
              <w:pStyle w:val="Compact"/>
            </w:pPr>
            <w:r>
              <w:t xml:space="preserve">17b-18</w:t>
            </w:r>
          </w:p>
        </w:tc>
        <w:tc>
          <w:tcPr/>
          <w:p>
            <w:pPr>
              <w:pStyle w:val="Compact"/>
            </w:pPr>
            <w:r>
              <w:t xml:space="preserve">Jehoram becomes king; regnal summary</w:t>
            </w:r>
          </w:p>
        </w:tc>
        <w:tc>
          <w:tcPr/>
          <w:p>
            <w:pPr>
              <w:pStyle w:val="Compact"/>
            </w:pPr>
            <w:r>
              <w:t xml:space="preserve">Standard Deuteronomistic closure; Ahaziah leaves no son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King’s Crisis and the Wrong Turn</w:t>
            </w:r>
          </w:p>
        </w:tc>
      </w:tr>
      <w:tr>
        <w:tc>
          <w:tcPr/>
          <w:p>
            <w:pPr>
              <w:pStyle w:val="Compact"/>
            </w:pPr>
            <w:r>
              <w:t xml:space="preserve">2</w:t>
            </w:r>
          </w:p>
        </w:tc>
        <w:tc>
          <w:tcPr/>
          <w:p>
            <w:pPr>
              <w:pStyle w:val="Compact"/>
            </w:pPr>
            <w:r>
              <w:t xml:space="preserve">3-8</w:t>
            </w:r>
          </w:p>
        </w:tc>
        <w:tc>
          <w:tcPr/>
          <w:p>
            <w:pPr>
              <w:pStyle w:val="Compact"/>
            </w:pPr>
            <w:r>
              <w:t xml:space="preserve">The Word Intercepted: God’s Counter-Inquiry</w:t>
            </w:r>
          </w:p>
        </w:tc>
      </w:tr>
      <w:tr>
        <w:tc>
          <w:tcPr/>
          <w:p>
            <w:pPr>
              <w:pStyle w:val="Compact"/>
            </w:pPr>
            <w:r>
              <w:t xml:space="preserve">3</w:t>
            </w:r>
          </w:p>
        </w:tc>
        <w:tc>
          <w:tcPr/>
          <w:p>
            <w:pPr>
              <w:pStyle w:val="Compact"/>
            </w:pPr>
            <w:r>
              <w:t xml:space="preserve">9-14</w:t>
            </w:r>
          </w:p>
        </w:tc>
        <w:tc>
          <w:tcPr/>
          <w:p>
            <w:pPr>
              <w:pStyle w:val="Compact"/>
            </w:pPr>
            <w:r>
              <w:t xml:space="preserve">The King’s Arm Against the Prophet: Three Companies</w:t>
            </w:r>
          </w:p>
        </w:tc>
      </w:tr>
      <w:tr>
        <w:tc>
          <w:tcPr/>
          <w:p>
            <w:pPr>
              <w:pStyle w:val="Compact"/>
            </w:pPr>
            <w:r>
              <w:t xml:space="preserve">4</w:t>
            </w:r>
          </w:p>
        </w:tc>
        <w:tc>
          <w:tcPr/>
          <w:p>
            <w:pPr>
              <w:pStyle w:val="Compact"/>
            </w:pPr>
            <w:r>
              <w:t xml:space="preserve">15-16</w:t>
            </w:r>
          </w:p>
        </w:tc>
        <w:tc>
          <w:tcPr/>
          <w:p>
            <w:pPr>
              <w:pStyle w:val="Compact"/>
            </w:pPr>
            <w:r>
              <w:t xml:space="preserve">The Word Delivered: Face to Face with the Oracle</w:t>
            </w:r>
          </w:p>
        </w:tc>
      </w:tr>
      <w:tr>
        <w:tc>
          <w:tcPr/>
          <w:p>
            <w:pPr>
              <w:pStyle w:val="Compact"/>
            </w:pPr>
            <w:r>
              <w:t xml:space="preserve">5</w:t>
            </w:r>
          </w:p>
        </w:tc>
        <w:tc>
          <w:tcPr/>
          <w:p>
            <w:pPr>
              <w:pStyle w:val="Compact"/>
            </w:pPr>
            <w:r>
              <w:t xml:space="preserve">17-18</w:t>
            </w:r>
          </w:p>
        </w:tc>
        <w:tc>
          <w:tcPr/>
          <w:p>
            <w:pPr>
              <w:pStyle w:val="Compact"/>
            </w:pPr>
            <w:r>
              <w:t xml:space="preserve">The Word Fulfilled: Death and Succession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Ahaziah’s fatal inquiry of Baal-zebub exposes the lethal cost of bypassing the living God.</w:t>
      </w:r>
    </w:p>
    <w:p>
      <w:pPr>
        <w:pStyle w:val="BodyText"/>
      </w:pPr>
      <w:r>
        <w:rPr>
          <w:b/>
          <w:bCs/>
        </w:rPr>
        <w:t xml:space="preserve">Primary Claim:</w:t>
      </w:r>
      <w:r>
        <w:t xml:space="preserve"> </w:t>
      </w:r>
      <w:r>
        <w:t xml:space="preserve">God confronts every generation with the same demand He pressed against Ahaziah: there is one source of life and truth, and routing your deepest questions anywhere else is not merely wrong — it is lethal. The reader who grasps this passage must feel its force: the living God is available, His word is decisive, and to look elsewhere is to die.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Diagnose where you actually turn in crisis, not where you intend to turn.</w:t>
      </w:r>
      <w:r>
        <w:t xml:space="preserve"> </w:t>
      </w:r>
      <w:r>
        <w:t xml:space="preserve">Ahaziah had access to the living God through Elijah — and didn’t use it. The passage does not present a man who had no option; it presents a man who had every option and chose the wrong one. The relevant question is not</w:t>
      </w:r>
      <w:r>
        <w:t xml:space="preserve"> </w:t>
      </w:r>
      <w:r>
        <w:t xml:space="preserve">“do I believe in God in general?”</w:t>
      </w:r>
      <w:r>
        <w:t xml:space="preserve"> </w:t>
      </w:r>
      <w:r>
        <w:t xml:space="preserve">but</w:t>
      </w:r>
      <w:r>
        <w:t xml:space="preserve"> </w:t>
      </w:r>
      <w:r>
        <w:t xml:space="preserve">“when the diagnosis is uncertain, when the prognosis is frightening, when the outcome is genuinely in question — where do I actually go first?”</w:t>
      </w:r>
      <w:r>
        <w:t xml:space="preserve"> </w:t>
      </w:r>
      <w:r>
        <w:t xml:space="preserve">Many who would identify as believers habitually route crisis-level questions to self-help frameworks, medical prognosis alone, financial strategies, or peer counsel, treating Scripture and prayer as secondary resources rather than primary ones. The passage demands that this habit be named honestly, because Ahaziah’s error was not ignorance — it was functional bypass of an available God.</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Feel the weight of the divine question:</w:t>
      </w:r>
      <w:r>
        <w:rPr>
          <w:b/>
          <w:bCs/>
        </w:rPr>
        <w:t xml:space="preserve"> </w:t>
      </w:r>
      <w:r>
        <w:rPr>
          <w:b/>
          <w:bCs/>
        </w:rPr>
        <w:t xml:space="preserve">“Is it because there is no God in Israel?”</w:t>
      </w:r>
      <w:r>
        <w:t xml:space="preserve"> </w:t>
      </w:r>
      <w:r>
        <w:t xml:space="preserve">The LORD’s question — repeated three times in this chapter — is not a rhetorical formality. It is a wound. God is not merely noting Ahaziah’s theological error; He is pressing a relational accusation:</w:t>
      </w:r>
      <w:r>
        <w:t xml:space="preserve"> </w:t>
      </w:r>
      <w:r>
        <w:rPr>
          <w:i/>
          <w:iCs/>
        </w:rPr>
        <w:t xml:space="preserve">You acted as though I wasn’t there, as though I wasn’t enough, as though the god of a Philistine city could tell you something I couldn’t.</w:t>
      </w:r>
      <w:r>
        <w:t xml:space="preserve"> </w:t>
      </w:r>
      <w:r>
        <w:t xml:space="preserve">This question should produce grief, not merely correction. For the believer who has recently bypassed God’s word for the counsel of the world, for the church member who has treated Scripture as insufficient for real problems, the question lands with the same personal force:</w:t>
      </w:r>
      <w:r>
        <w:t xml:space="preserve"> </w:t>
      </w:r>
      <w:r>
        <w:rPr>
          <w:i/>
          <w:iCs/>
        </w:rPr>
        <w:t xml:space="preserve">“Is it because there is no God in Israel?”</w:t>
      </w:r>
      <w:r>
        <w:t xml:space="preserve"> </w:t>
      </w:r>
      <w:r>
        <w:t xml:space="preserve">Sit with it. Let it grieve you before it corrects you.</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Concretely restructure how you seek answers in the next crisis before the crisis arrives.</w:t>
      </w:r>
      <w:r>
        <w:t xml:space="preserve"> </w:t>
      </w:r>
      <w:r>
        <w:t xml:space="preserve">Ahaziah’s failure was not a one-time philosophical decision — it was a practiced habit of the soul. You do not suddenly turn to the living God in extremity if you have not been practicing that turn in ordinary time. The application is not merely</w:t>
      </w:r>
      <w:r>
        <w:t xml:space="preserve"> </w:t>
      </w:r>
      <w:r>
        <w:t xml:space="preserve">“remember to pray when things are hard”</w:t>
      </w:r>
      <w:r>
        <w:t xml:space="preserve"> </w:t>
      </w:r>
      <w:r>
        <w:t xml:space="preserve">but</w:t>
      </w:r>
      <w:r>
        <w:t xml:space="preserve"> </w:t>
      </w:r>
      <w:r>
        <w:t xml:space="preserve">“establish now the reflexes that will govern you when you can’t think straight.”</w:t>
      </w:r>
      <w:r>
        <w:t xml:space="preserve"> </w:t>
      </w:r>
      <w:r>
        <w:t xml:space="preserve">This means: before the diagnosis comes, establish a habit of bringing uncertainty to Scripture and prayer first. Before the financial crisis, know which Psalms and which promises you will stand on. The captain who knelt (vv. 13-14) did not invent humility on the spot — he had it available because he brought it. Build the posture before you need it.</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Recover a robust belief in the exclusive sufficiency of God’s word for questions the world claims to own.</w:t>
      </w:r>
      <w:r>
        <w:t xml:space="preserve"> </w:t>
      </w:r>
      <w:r>
        <w:t xml:space="preserve">The chapter’s indictment of Baal-zebub is not simply that he was a false god but that Ahaziah believed Baal-zebub had something to say about his prognosis that the LORD did not. Contemporary versions of this error are everywhere: the assumption that questions about meaning, identity, mental health, sexuality, and purpose require frameworks from psychology, sociology, or cultural theory that Scripture does not adequately address. Second Kings 1 does not say the LORD is one voice among many — it says the question</w:t>
      </w:r>
      <w:r>
        <w:t xml:space="preserve"> </w:t>
      </w:r>
      <w:r>
        <w:t xml:space="preserve">“is there no God in Israel?”</w:t>
      </w:r>
      <w:r>
        <w:t xml:space="preserve"> </w:t>
      </w:r>
      <w:r>
        <w:t xml:space="preserve">is the right question to press against every bypassing of His word. God is not deficient. His word is not incomplete. Going elsewhere is not supplementing the LORD — it is replacing Him.</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Let Ahaziah’s death rekindle awe at the decisive authority of God’s word.</w:t>
      </w:r>
      <w:r>
        <w:t xml:space="preserve"> </w:t>
      </w:r>
      <w:r>
        <w:t xml:space="preserve">In a cultural moment that treats all truth claims as negotiable and all authorities as provisional, this chapter is a shock. The word goes out — and the king dies. Not metaphorically, not eventually, not contingently — exactly as spoken. There is no negotiation, no appeal, no reversal. The fear of the LORD — a genuinely bracing, weighty, holy-awe category — is nearly absent from contemporary evangelical Christianity. This passage is medicine for that deficiency. God is not safe in the sense of being manageable. His word does what He sends it to do. The appropriate response to that reality is not anxiety but reverent awe that recalibrates every other authority claim in your life.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1 is a concentrated display of the LORD’s exclusive authority as the only legitimate source of knowledge, life, and verdict. The repeated question —</w:t>
      </w:r>
      <w:r>
        <w:t xml:space="preserve"> </w:t>
      </w:r>
      <w:r>
        <w:rPr>
          <w:i/>
          <w:iCs/>
        </w:rPr>
        <w:t xml:space="preserve">“Is it because there is no God in Israel?”</w:t>
      </w:r>
      <w:r>
        <w:t xml:space="preserve"> </w:t>
      </w:r>
      <w:r>
        <w:t xml:space="preserve">— functions as the chapter’s theological nerve: Ahaziah’s sin is not formal idolatry but functional atheism, acting in extremity as though the living God were absent or insufficient. The passage teaches that God is neither silent nor distant — He is present enough to intercept messengers, available enough to send a prophet, and authoritative enough that His word about a man’s death is not a prediction but a verdict. The fire that falls on the first two companies is not disproportionate wrath but the covenantal defense of the prophetic word — to suppress God’s messenger is to attack God’s word, and that word will not be silenced. The chapter also teaches that approach to God and His word is not incidental — the contrast between the first two captains and the third is the passage’s illustration of the only approach that does not end in death: humility.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in narrative form two foundational Reformed commitments. First, the</w:t>
      </w:r>
      <w:r>
        <w:t xml:space="preserve"> </w:t>
      </w:r>
      <w:r>
        <w:rPr>
          <w:i/>
          <w:iCs/>
        </w:rPr>
        <w:t xml:space="preserve">sola Scriptura</w:t>
      </w:r>
      <w:r>
        <w:t xml:space="preserve"> </w:t>
      </w:r>
      <w:r>
        <w:t xml:space="preserve">principle — not as a formal ecclesiastical doctrine but as a lived reality: there is a word from God available to Ahaziah, and the entire tragedy turns on his refusal to receive it. The LORD’s word, mediated through His prophet, is not one option among several — it is the only word that corresponds to reality. Ahaziah’s turn to Baal-zebub is precisely the move Reformed theology names as idolatry: routing the soul’s deepest questions away from the living God toward a substitute that cannot actually answer. Second, the chapter illustrates</w:t>
      </w:r>
      <w:r>
        <w:t xml:space="preserve"> </w:t>
      </w:r>
      <w:r>
        <w:rPr>
          <w:i/>
          <w:iCs/>
        </w:rPr>
        <w:t xml:space="preserve">total depravity</w:t>
      </w:r>
      <w:r>
        <w:t xml:space="preserve"> </w:t>
      </w:r>
      <w:r>
        <w:t xml:space="preserve">not as abstract theological category but as the instinct of the unregenerate heart under pressure: when the stakes are highest and the need is most acute, Ahaziah turns away from God rather than toward Him. This is not stupidity — it is the heart’s deep preference for any authority other than the living God’s. The grace visible in the chapter is located precisely in God’s willingness to send Elijah with a word at all — the death oracle is not the absence of grace but the presence of a God who still speaks to a king who has already despised Him.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of Israel is not deficient, not distant, and not silent — and the day you act as though He is will be the most dangerous day of your life. Ahaziah had a prophet, he had a question, and he had a God who was ready to answer — and he sent his messengers to Ekron instead. He died for it, and the word that killed him is the same word that still stands. Stop routing your deepest questions to sources that cannot give you life. The living God is available. His word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hero narrative about Elijah.</w:t>
      </w:r>
      <w:r>
        <w:t xml:space="preserve"> </w:t>
      </w:r>
      <w:r>
        <w:t xml:space="preserve">The fire, the dramatic confrontations, and Elijah’s resolute manner make him the most cinematically interesting figure in the chapter — but the chapter is not about Elijah. He is entirely reactive and directionally dependent on the angel of the LORD throughout. The passage’s protagonist is God’s word; Elijah is its vehicle. A sermon that centers on Elijah’s boldness, his faith under pressure, or his prophetic authority has missed the passage’s claim — which is about a king who bypassed God and died for it, not about a prophet who stood firm.</w:t>
      </w:r>
    </w:p>
    <w:p>
      <w:pPr>
        <w:numPr>
          <w:ilvl w:val="0"/>
          <w:numId w:val="1002"/>
        </w:numPr>
      </w:pPr>
      <w:r>
        <w:rPr>
          <w:b/>
          <w:bCs/>
        </w:rPr>
        <w:t xml:space="preserve">Moralizing the three-captain sequence as a lesson in humility.</w:t>
      </w:r>
      <w:r>
        <w:t xml:space="preserve"> </w:t>
      </w:r>
      <w:r>
        <w:t xml:space="preserve">The third captain’s posture is important and genuinely instructive, but it is not the chapter’s primary claim. Treating the passage primarily as</w:t>
      </w:r>
      <w:r>
        <w:t xml:space="preserve"> </w:t>
      </w:r>
      <w:r>
        <w:t xml:space="preserve">“humble people are spared, proud people are judged”</w:t>
      </w:r>
      <w:r>
        <w:t xml:space="preserve"> </w:t>
      </w:r>
      <w:r>
        <w:t xml:space="preserve">reduces a covenant-theology narrative to a morality lesson about demeanor. The contrast between the captains serves the larger point: there is a word from God in play, and how you approach that word — with coercion or with reverence — is not incidental. The application must stay tethered to the word being protected, not just the virtue being modeled.</w:t>
      </w:r>
    </w:p>
    <w:p>
      <w:pPr>
        <w:numPr>
          <w:ilvl w:val="0"/>
          <w:numId w:val="1002"/>
        </w:numPr>
      </w:pPr>
      <w:r>
        <w:rPr>
          <w:b/>
          <w:bCs/>
        </w:rPr>
        <w:t xml:space="preserve">Softening or avoiding the fire from heaven as an embarrassment.</w:t>
      </w:r>
      <w:r>
        <w:t xml:space="preserve"> </w:t>
      </w:r>
      <w:r>
        <w:t xml:space="preserve">Some preachers, conscious of the Luke 9 parallel, either skip the fire or apologize for it. This is exegetically dishonest and homiletically costly. The fire is God’s defense of His own word against coercive royal suppression — it is not primitive violence but covenant consequence. The Luke 9 rebuke addresses a completely different situation (disciples wanting to use divine power for personal retribution against an uncooperative village) and does not retroactively indict God’s action in 2 Kings 1. Preaching that cannot explain the fire in its own context will produce hearers who regard the Old Testament as theologically unreliable.</w:t>
      </w:r>
    </w:p>
    <w:p>
      <w:pPr>
        <w:numPr>
          <w:ilvl w:val="0"/>
          <w:numId w:val="1002"/>
        </w:numPr>
      </w:pPr>
      <w:r>
        <w:rPr>
          <w:b/>
          <w:bCs/>
        </w:rPr>
        <w:t xml:space="preserve">Missing the function of the divine question’s repetition.</w:t>
      </w:r>
      <w:r>
        <w:t xml:space="preserve"> </w:t>
      </w:r>
      <w:r>
        <w:t xml:space="preserve">The question</w:t>
      </w:r>
      <w:r>
        <w:t xml:space="preserve"> </w:t>
      </w:r>
      <w:r>
        <w:rPr>
          <w:i/>
          <w:iCs/>
        </w:rPr>
        <w:t xml:space="preserve">“Is it because there is no God in Israel?”</w:t>
      </w:r>
      <w:r>
        <w:t xml:space="preserve"> </w:t>
      </w:r>
      <w:r>
        <w:t xml:space="preserve">appears in verse 3 (to Elijah), verse 6 (messengers reporting to Ahaziah), and verse 16 (Elijah to Ahaziah directly). This triple repetition is not narrative padding — it is the theological verdict of the chapter, repeated with increasing directness until it is spoken face to face to the dying king. A sermon that does not linger on this repetition has failed to track the text’s own emphasis. The repetition demands pastoral application: press it three times if necessary, because the text does.</w:t>
      </w:r>
    </w:p>
    <w:p>
      <w:pPr>
        <w:numPr>
          <w:ilvl w:val="0"/>
          <w:numId w:val="1002"/>
        </w:numPr>
      </w:pPr>
      <w:r>
        <w:rPr>
          <w:b/>
          <w:bCs/>
        </w:rPr>
        <w:t xml:space="preserve">Treating Ahaziah’s sin as political or ritual rather than relational.</w:t>
      </w:r>
      <w:r>
        <w:t xml:space="preserve"> </w:t>
      </w:r>
      <w:r>
        <w:t xml:space="preserve">Identifying Ahaziah’s error as</w:t>
      </w:r>
      <w:r>
        <w:t xml:space="preserve"> </w:t>
      </w:r>
      <w:r>
        <w:t xml:space="preserve">“syncretism,”</w:t>
      </w:r>
      <w:r>
        <w:t xml:space="preserve"> </w:t>
      </w:r>
      <w:r>
        <w:t xml:space="preserve">“a breach of Mosaic law,”</w:t>
      </w:r>
      <w:r>
        <w:t xml:space="preserve"> </w:t>
      </w:r>
      <w:r>
        <w:t xml:space="preserve">or</w:t>
      </w:r>
      <w:r>
        <w:t xml:space="preserve"> </w:t>
      </w:r>
      <w:r>
        <w:t xml:space="preserve">“a cultic violation”</w:t>
      </w:r>
      <w:r>
        <w:t xml:space="preserve"> </w:t>
      </w:r>
      <w:r>
        <w:t xml:space="preserve">is accurate but insufficient. The divine question is not</w:t>
      </w:r>
      <w:r>
        <w:t xml:space="preserve"> </w:t>
      </w:r>
      <w:r>
        <w:t xml:space="preserve">“why did you break the rules?”</w:t>
      </w:r>
      <w:r>
        <w:t xml:space="preserve"> </w:t>
      </w:r>
      <w:r>
        <w:t xml:space="preserve">but</w:t>
      </w:r>
      <w:r>
        <w:t xml:space="preserve"> </w:t>
      </w:r>
      <w:r>
        <w:t xml:space="preserve">“is it because there is no God in Israel?”</w:t>
      </w:r>
      <w:r>
        <w:t xml:space="preserve"> </w:t>
      </w:r>
      <w:r>
        <w:t xml:space="preserve">— which is a relational accusation about functional trust. The passage is indicting Ahaziah’s heart, not merely his practice. Exposition that stays at the level of law-violation will not reach the contemporary hearer who is doing exactly the same thing without performing any ritual at all — routing crisis-level questions to therapists, algorithms, social consensus, or any other substitute while treating God’s word as a secondary resource.</w:t>
      </w:r>
    </w:p>
    <w:p>
      <w:pPr>
        <w:numPr>
          <w:ilvl w:val="0"/>
          <w:numId w:val="1002"/>
        </w:numPr>
      </w:pPr>
      <w:r>
        <w:rPr>
          <w:b/>
          <w:bCs/>
        </w:rPr>
        <w:t xml:space="preserve">Failing to connect Ahaziah’s death to gospel hope.</w:t>
      </w:r>
      <w:r>
        <w:t xml:space="preserve"> </w:t>
      </w:r>
      <w:r>
        <w:t xml:space="preserve">The passage ends with a king dead and a brother succeeding him — there is no redemption arc within the chapter. This is appropriate: the text is a warning, and warnings are not required to include a rescue. But the preacher must supply the canonical frame: the God who insists on exclusive inquiry here is the same God who, in Christ, provided the answer to the deepest crisis question —</w:t>
      </w:r>
      <w:r>
        <w:t xml:space="preserve"> </w:t>
      </w:r>
      <w:r>
        <w:t xml:space="preserve">“Is there forgiveness? Is there life after death? Will I be received?”</w:t>
      </w:r>
      <w:r>
        <w:t xml:space="preserve"> </w:t>
      </w:r>
      <w:r>
        <w:t xml:space="preserve">— with a word that cannot be revoked. The exclusive sufficiency of the living God is not merely a threat to those who bypass Him; it is the only possible ground of hope for those who come to Him. The chapter’s severity should drive the hearer toward the gospel, not away from it.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2026-07-14T21:03:02Z</dcterms:created>
  <dcterms:modified xsi:type="dcterms:W3CDTF">2026-07-14T21:03:02Z</dcterms:modified>
</cp:coreProperties>
</file>

<file path=docProps/custom.xml><?xml version="1.0" encoding="utf-8"?>
<Properties xmlns="http://schemas.openxmlformats.org/officeDocument/2006/custom-properties" xmlns:vt="http://schemas.openxmlformats.org/officeDocument/2006/docPropsVTypes"/>
</file>